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color w:val="000000" w:themeColor="text1"/>
          <w:sz w:val="48"/>
          <w:szCs w:val="48"/>
        </w:rPr>
      </w:pPr>
      <w:r>
        <w:rPr>
          <w:rFonts w:hint="eastAsia" w:ascii="標楷體" w:hAnsi="標楷體" w:eastAsia="標楷體"/>
          <w:b/>
          <w:color w:val="000000" w:themeColor="text1"/>
          <w:sz w:val="48"/>
          <w:szCs w:val="48"/>
        </w:rPr>
        <w:t>臺中市私立益華幼兒園行事曆</w:t>
      </w:r>
    </w:p>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8"/>
          <w:szCs w:val="28"/>
        </w:rPr>
        <w:t>113學年度第二學期〈114.2.1-114.7.31〉-幼幼班</w:t>
      </w:r>
    </w:p>
    <w:tbl>
      <w:tblPr>
        <w:tblStyle w:val="8"/>
        <w:tblW w:w="1139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
      <w:tblGrid>
        <w:gridCol w:w="534"/>
        <w:gridCol w:w="567"/>
        <w:gridCol w:w="582"/>
        <w:gridCol w:w="552"/>
        <w:gridCol w:w="567"/>
        <w:gridCol w:w="708"/>
        <w:gridCol w:w="567"/>
        <w:gridCol w:w="582"/>
        <w:gridCol w:w="552"/>
        <w:gridCol w:w="3905"/>
        <w:gridCol w:w="228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402" w:hRule="atLeast"/>
        </w:trPr>
        <w:tc>
          <w:tcPr>
            <w:tcW w:w="534" w:type="dxa"/>
            <w:vMerge w:val="restart"/>
          </w:tcPr>
          <w:p>
            <w:pPr>
              <w:spacing w:line="0" w:lineRule="atLeast"/>
              <w:jc w:val="center"/>
              <w:rPr>
                <w:rFonts w:ascii="標楷體" w:hAnsi="標楷體" w:eastAsia="標楷體"/>
                <w:sz w:val="28"/>
                <w:szCs w:val="28"/>
              </w:rPr>
            </w:pPr>
            <w:r>
              <w:rPr>
                <w:rFonts w:hint="eastAsia" w:ascii="標楷體" w:hAnsi="標楷體" w:eastAsia="標楷體"/>
                <w:sz w:val="28"/>
                <w:szCs w:val="28"/>
              </w:rPr>
              <w:t>月份</w:t>
            </w:r>
          </w:p>
        </w:tc>
        <w:tc>
          <w:tcPr>
            <w:tcW w:w="567" w:type="dxa"/>
            <w:vMerge w:val="restart"/>
            <w:tcBorders>
              <w:bottom w:val="single" w:color="000000" w:themeColor="text1" w:sz="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週次</w:t>
            </w:r>
          </w:p>
        </w:tc>
        <w:tc>
          <w:tcPr>
            <w:tcW w:w="4110" w:type="dxa"/>
            <w:gridSpan w:val="7"/>
            <w:tcBorders>
              <w:bottom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星</w:t>
            </w:r>
            <w:r>
              <w:rPr>
                <w:rFonts w:hint="eastAsia" w:ascii="標楷體" w:hAnsi="標楷體" w:eastAsia="標楷體" w:cs="細明體"/>
                <w:sz w:val="28"/>
                <w:szCs w:val="28"/>
              </w:rPr>
              <w:t xml:space="preserve">  </w:t>
            </w:r>
            <w:r>
              <w:rPr>
                <w:rFonts w:hint="eastAsia" w:ascii="標楷體" w:hAnsi="標楷體" w:eastAsia="標楷體"/>
                <w:sz w:val="28"/>
                <w:szCs w:val="28"/>
              </w:rPr>
              <w:t>期</w:t>
            </w:r>
          </w:p>
        </w:tc>
        <w:tc>
          <w:tcPr>
            <w:tcW w:w="3905" w:type="dxa"/>
            <w:vMerge w:val="restart"/>
          </w:tcPr>
          <w:p>
            <w:pPr>
              <w:spacing w:line="0" w:lineRule="atLeast"/>
              <w:jc w:val="center"/>
              <w:rPr>
                <w:rFonts w:ascii="標楷體" w:hAnsi="標楷體" w:eastAsia="標楷體"/>
                <w:sz w:val="28"/>
                <w:szCs w:val="28"/>
              </w:rPr>
            </w:pPr>
            <w:r>
              <w:rPr>
                <w:rFonts w:hint="eastAsia" w:ascii="標楷體" w:hAnsi="標楷體" w:eastAsia="標楷體"/>
                <w:sz w:val="28"/>
                <w:szCs w:val="28"/>
              </w:rPr>
              <w:t>學校活動、多元議題、</w:t>
            </w:r>
          </w:p>
          <w:p>
            <w:pPr>
              <w:spacing w:line="0" w:lineRule="atLeast"/>
              <w:jc w:val="center"/>
              <w:rPr>
                <w:rFonts w:ascii="標楷體" w:hAnsi="標楷體" w:eastAsia="標楷體"/>
                <w:sz w:val="28"/>
                <w:szCs w:val="28"/>
              </w:rPr>
            </w:pPr>
            <w:r>
              <w:rPr>
                <w:rFonts w:hint="eastAsia" w:ascii="標楷體" w:hAnsi="標楷體" w:eastAsia="標楷體"/>
                <w:sz w:val="28"/>
                <w:szCs w:val="28"/>
              </w:rPr>
              <w:t>重要事項宣導</w:t>
            </w:r>
          </w:p>
        </w:tc>
        <w:tc>
          <w:tcPr>
            <w:tcW w:w="2280" w:type="dxa"/>
            <w:vMerge w:val="restart"/>
          </w:tcPr>
          <w:p>
            <w:pPr>
              <w:spacing w:line="480" w:lineRule="auto"/>
              <w:jc w:val="center"/>
              <w:rPr>
                <w:rFonts w:ascii="標楷體" w:hAnsi="標楷體" w:eastAsia="標楷體"/>
                <w:sz w:val="28"/>
                <w:szCs w:val="28"/>
              </w:rPr>
            </w:pPr>
            <w:r>
              <w:rPr>
                <w:rFonts w:hint="eastAsia" w:ascii="標楷體" w:hAnsi="標楷體" w:eastAsia="標楷體"/>
                <w:sz w:val="28"/>
                <w:szCs w:val="28"/>
              </w:rPr>
              <w:t>主題課程規劃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318" w:hRule="atLeast"/>
        </w:trPr>
        <w:tc>
          <w:tcPr>
            <w:tcW w:w="534" w:type="dxa"/>
            <w:vMerge w:val="continue"/>
            <w:tcBorders>
              <w:bottom w:val="single" w:color="000000" w:themeColor="text1" w:sz="12" w:space="0"/>
            </w:tcBorders>
          </w:tcPr>
          <w:p>
            <w:pPr>
              <w:spacing w:line="0" w:lineRule="atLeast"/>
              <w:jc w:val="center"/>
              <w:rPr>
                <w:rFonts w:ascii="標楷體" w:hAnsi="標楷體" w:eastAsia="標楷體"/>
                <w:color w:val="0000FF"/>
                <w:sz w:val="28"/>
                <w:szCs w:val="28"/>
              </w:rPr>
            </w:pPr>
          </w:p>
        </w:tc>
        <w:tc>
          <w:tcPr>
            <w:tcW w:w="567" w:type="dxa"/>
            <w:vMerge w:val="continue"/>
            <w:tcBorders>
              <w:bottom w:val="single" w:color="000000" w:themeColor="text1" w:sz="12" w:space="0"/>
            </w:tcBorders>
          </w:tcPr>
          <w:p>
            <w:pPr>
              <w:spacing w:line="0" w:lineRule="atLeast"/>
              <w:jc w:val="center"/>
              <w:rPr>
                <w:rFonts w:ascii="標楷體" w:hAnsi="標楷體" w:eastAsia="標楷體"/>
                <w:color w:val="0000FF"/>
                <w:sz w:val="28"/>
                <w:szCs w:val="28"/>
              </w:rPr>
            </w:pPr>
          </w:p>
        </w:tc>
        <w:tc>
          <w:tcPr>
            <w:tcW w:w="582" w:type="dxa"/>
            <w:tcBorders>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日</w:t>
            </w:r>
          </w:p>
        </w:tc>
        <w:tc>
          <w:tcPr>
            <w:tcW w:w="552"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一</w:t>
            </w:r>
          </w:p>
        </w:tc>
        <w:tc>
          <w:tcPr>
            <w:tcW w:w="567"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二</w:t>
            </w:r>
          </w:p>
        </w:tc>
        <w:tc>
          <w:tcPr>
            <w:tcW w:w="708"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三</w:t>
            </w:r>
          </w:p>
        </w:tc>
        <w:tc>
          <w:tcPr>
            <w:tcW w:w="567"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四</w:t>
            </w:r>
          </w:p>
        </w:tc>
        <w:tc>
          <w:tcPr>
            <w:tcW w:w="582"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五</w:t>
            </w:r>
          </w:p>
        </w:tc>
        <w:tc>
          <w:tcPr>
            <w:tcW w:w="552" w:type="dxa"/>
            <w:tcBorders>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六</w:t>
            </w:r>
          </w:p>
        </w:tc>
        <w:tc>
          <w:tcPr>
            <w:tcW w:w="3905" w:type="dxa"/>
            <w:vMerge w:val="continue"/>
            <w:tcBorders>
              <w:bottom w:val="single" w:color="000000" w:themeColor="text1" w:sz="12" w:space="0"/>
            </w:tcBorders>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top w:val="single" w:color="000000" w:themeColor="text1" w:sz="12"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jc w:val="center"/>
              <w:rPr>
                <w:rFonts w:ascii="標楷體" w:hAnsi="標楷體" w:eastAsia="標楷體"/>
                <w:sz w:val="28"/>
                <w:szCs w:val="28"/>
              </w:rPr>
            </w:pPr>
            <w:r>
              <w:rPr>
                <w:rFonts w:hint="eastAsia" w:ascii="標楷體" w:hAnsi="標楷體" w:eastAsia="標楷體"/>
                <w:sz w:val="28"/>
                <w:szCs w:val="28"/>
              </w:rPr>
              <w:t>二</w:t>
            </w:r>
          </w:p>
        </w:tc>
        <w:tc>
          <w:tcPr>
            <w:tcW w:w="567" w:type="dxa"/>
            <w:tcBorders>
              <w:top w:val="single" w:color="000000" w:themeColor="text1" w:sz="12"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b/>
                <w:color w:val="FF0000"/>
                <w:sz w:val="20"/>
                <w:szCs w:val="20"/>
              </w:rPr>
            </w:pPr>
          </w:p>
        </w:tc>
        <w:tc>
          <w:tcPr>
            <w:tcW w:w="582" w:type="dxa"/>
            <w:tcBorders>
              <w:top w:val="single" w:color="000000" w:themeColor="text1" w:sz="12"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3905" w:type="dxa"/>
            <w:vMerge w:val="restart"/>
            <w:tcBorders>
              <w:left w:val="single" w:color="000000" w:themeColor="text1" w:sz="12" w:space="0"/>
            </w:tcBorders>
          </w:tcPr>
          <w:p>
            <w:pPr>
              <w:spacing w:line="0" w:lineRule="atLeast"/>
              <w:rPr>
                <w:rFonts w:ascii="標楷體" w:hAnsi="標楷體" w:eastAsia="標楷體"/>
                <w:b/>
                <w:sz w:val="20"/>
                <w:szCs w:val="20"/>
              </w:rPr>
            </w:pPr>
            <w:r>
              <w:rPr>
                <w:rFonts w:hint="eastAsia" w:ascii="標楷體" w:hAnsi="標楷體" w:eastAsia="標楷體"/>
                <w:b/>
                <w:sz w:val="20"/>
                <w:szCs w:val="20"/>
              </w:rPr>
              <w:t>2/3-2/7預備週發本學期行事曆</w:t>
            </w:r>
          </w:p>
          <w:p>
            <w:pPr>
              <w:spacing w:line="0" w:lineRule="atLeast"/>
              <w:rPr>
                <w:rFonts w:ascii="標楷體" w:hAnsi="標楷體" w:eastAsia="標楷體"/>
                <w:b/>
                <w:sz w:val="20"/>
                <w:szCs w:val="20"/>
              </w:rPr>
            </w:pPr>
            <w:r>
              <w:rPr>
                <w:rFonts w:hint="eastAsia" w:ascii="標楷體" w:hAnsi="標楷體" w:eastAsia="標楷體"/>
                <w:b/>
                <w:sz w:val="20"/>
                <w:szCs w:val="20"/>
              </w:rPr>
              <w:t>2/10-2/14節慶活動-元宵節</w:t>
            </w:r>
          </w:p>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2/8〈六〉補1/27〈一〉課</w:t>
            </w:r>
          </w:p>
          <w:p>
            <w:pPr>
              <w:spacing w:line="0" w:lineRule="atLeast"/>
              <w:rPr>
                <w:rFonts w:hint="eastAsia" w:ascii="標楷體" w:hAnsi="標楷體" w:eastAsia="標楷體"/>
                <w:b/>
                <w:sz w:val="20"/>
                <w:szCs w:val="20"/>
              </w:rPr>
            </w:pPr>
            <w:r>
              <w:rPr>
                <w:rFonts w:hint="eastAsia" w:ascii="標楷體" w:hAnsi="標楷體" w:eastAsia="標楷體"/>
                <w:b/>
                <w:sz w:val="20"/>
                <w:szCs w:val="20"/>
              </w:rPr>
              <w:t>2/10主題活動開始</w:t>
            </w:r>
          </w:p>
          <w:p>
            <w:pPr>
              <w:spacing w:line="0" w:lineRule="atLeast"/>
              <w:rPr>
                <w:rFonts w:hint="eastAsia" w:ascii="標楷體" w:hAnsi="標楷體" w:eastAsia="標楷體"/>
                <w:b/>
                <w:sz w:val="20"/>
                <w:szCs w:val="20"/>
                <w:lang w:val="en-US" w:eastAsia="zh-TW"/>
              </w:rPr>
            </w:pPr>
            <w:r>
              <w:rPr>
                <w:rFonts w:hint="eastAsia" w:ascii="標楷體" w:hAnsi="標楷體" w:eastAsia="標楷體"/>
                <w:b/>
                <w:sz w:val="20"/>
                <w:szCs w:val="20"/>
                <w:lang w:val="en-US" w:eastAsia="zh-TW"/>
              </w:rPr>
              <w:t>2/17遊具檢查</w:t>
            </w:r>
          </w:p>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2/28紀念日放假一天</w:t>
            </w:r>
          </w:p>
          <w:p>
            <w:pPr>
              <w:spacing w:line="0" w:lineRule="atLeast"/>
              <w:rPr>
                <w:rFonts w:ascii="標楷體" w:hAnsi="標楷體" w:eastAsia="標楷體"/>
                <w:b/>
                <w:color w:val="00B050"/>
                <w:sz w:val="20"/>
                <w:szCs w:val="20"/>
              </w:rPr>
            </w:pPr>
            <w:r>
              <w:rPr>
                <w:rFonts w:hint="eastAsia" w:ascii="標楷體" w:hAnsi="標楷體" w:eastAsia="標楷體"/>
                <w:b/>
                <w:color w:val="00B050"/>
                <w:sz w:val="20"/>
                <w:szCs w:val="20"/>
              </w:rPr>
              <w:t>2/24-2/28身高體重測量</w:t>
            </w:r>
          </w:p>
          <w:p>
            <w:pPr>
              <w:spacing w:line="0" w:lineRule="atLeast"/>
              <w:rPr>
                <w:rFonts w:ascii="標楷體" w:hAnsi="標楷體" w:eastAsia="標楷體"/>
                <w:b/>
                <w:sz w:val="20"/>
                <w:szCs w:val="20"/>
              </w:rPr>
            </w:pPr>
            <w:r>
              <w:rPr>
                <w:rFonts w:hint="eastAsia" w:ascii="標楷體" w:hAnsi="標楷體" w:eastAsia="標楷體"/>
                <w:b/>
                <w:sz w:val="20"/>
                <w:szCs w:val="20"/>
              </w:rPr>
              <w:t>2/28公告APP隔月餐點表</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2/14、2/21棉被清洗、課室環境清潔</w:t>
            </w:r>
          </w:p>
        </w:tc>
        <w:tc>
          <w:tcPr>
            <w:tcW w:w="2280" w:type="dxa"/>
            <w:vMerge w:val="restart"/>
          </w:tcPr>
          <w:p>
            <w:pPr>
              <w:spacing w:line="0" w:lineRule="atLeast"/>
              <w:rPr>
                <w:rFonts w:ascii="標楷體" w:hAnsi="標楷體" w:eastAsia="標楷體"/>
                <w:b/>
                <w:szCs w:val="24"/>
              </w:rPr>
            </w:pPr>
            <w:r>
              <w:rPr>
                <w:rFonts w:ascii="標楷體" w:hAnsi="標楷體" w:eastAsia="標楷體"/>
                <w:b/>
                <w:szCs w:val="24"/>
              </w:rPr>
              <w:t>＊依孩子對"交通工具"舊有的生活認知說出自己所認識的”陸海空交通工具”的種類,加深對”交通工具”的了解</w:t>
            </w:r>
          </w:p>
          <w:p>
            <w:pPr>
              <w:spacing w:line="0" w:lineRule="atLeast"/>
              <w:rPr>
                <w:rFonts w:ascii="標楷體" w:hAnsi="標楷體" w:eastAsia="標楷體"/>
                <w:b/>
                <w:szCs w:val="24"/>
              </w:rPr>
            </w:pPr>
            <w:r>
              <w:rPr>
                <w:rFonts w:hint="eastAsia" w:ascii="標楷體" w:hAnsi="標楷體" w:eastAsia="標楷體"/>
                <w:b/>
                <w:szCs w:val="24"/>
              </w:rPr>
              <w:t>＊利用收集不同種類的交通工具,引導孩子觀察交通工具的外觀配備:如~車輪大小.數量..從中學習比較車輪大小.數數.及認識數字等</w:t>
            </w:r>
            <w:r>
              <w:rPr>
                <w:rFonts w:ascii="標楷體" w:hAnsi="標楷體" w:eastAsia="標楷體"/>
                <w:b/>
                <w:szCs w:val="24"/>
              </w:rPr>
              <w:t>”</w:t>
            </w:r>
            <w:r>
              <w:rPr>
                <w:rFonts w:hint="eastAsia" w:ascii="標楷體" w:hAnsi="標楷體" w:eastAsia="標楷體"/>
                <w:b/>
                <w:szCs w:val="24"/>
              </w:rPr>
              <w:t>數</w:t>
            </w:r>
            <w:r>
              <w:rPr>
                <w:rFonts w:ascii="標楷體" w:hAnsi="標楷體" w:eastAsia="標楷體"/>
                <w:b/>
                <w:szCs w:val="24"/>
              </w:rPr>
              <w:t>”</w:t>
            </w:r>
            <w:r>
              <w:rPr>
                <w:rFonts w:hint="eastAsia" w:ascii="標楷體" w:hAnsi="標楷體" w:eastAsia="標楷體"/>
                <w:b/>
                <w:szCs w:val="24"/>
              </w:rPr>
              <w:t>的概念</w:t>
            </w:r>
          </w:p>
          <w:p>
            <w:pPr>
              <w:spacing w:line="0" w:lineRule="atLeast"/>
              <w:rPr>
                <w:rFonts w:ascii="標楷體" w:hAnsi="標楷體" w:eastAsia="標楷體"/>
                <w:b/>
                <w:szCs w:val="24"/>
              </w:rPr>
            </w:pPr>
            <w:r>
              <w:rPr>
                <w:rFonts w:hint="eastAsia" w:ascii="標楷體" w:hAnsi="標楷體" w:eastAsia="標楷體"/>
                <w:b/>
                <w:szCs w:val="24"/>
              </w:rPr>
              <w:t>＊介紹各種不同種類常見的工作車,讓孩子從聆聽消防車.警車.救護車等警示聲..進而認識各種職業人員</w:t>
            </w:r>
          </w:p>
          <w:p>
            <w:pPr>
              <w:spacing w:line="0" w:lineRule="atLeast"/>
              <w:rPr>
                <w:rFonts w:ascii="標楷體" w:hAnsi="標楷體" w:eastAsia="標楷體"/>
                <w:b/>
                <w:szCs w:val="24"/>
              </w:rPr>
            </w:pPr>
            <w:r>
              <w:rPr>
                <w:rFonts w:hint="eastAsia" w:ascii="標楷體" w:hAnsi="標楷體" w:eastAsia="標楷體"/>
                <w:b/>
                <w:szCs w:val="24"/>
              </w:rPr>
              <w:t>＊從玩坐火車的</w:t>
            </w:r>
            <w:r>
              <w:rPr>
                <w:rFonts w:ascii="標楷體" w:hAnsi="標楷體" w:eastAsia="標楷體"/>
                <w:b/>
                <w:szCs w:val="24"/>
              </w:rPr>
              <w:t>”</w:t>
            </w:r>
            <w:r>
              <w:rPr>
                <w:rFonts w:hint="eastAsia" w:ascii="標楷體" w:hAnsi="標楷體" w:eastAsia="標楷體"/>
                <w:b/>
                <w:szCs w:val="24"/>
              </w:rPr>
              <w:t>坐車.買票.駕駛火車等扮演遊戲.認識坐火車.捷運.高鐵的過程</w:t>
            </w:r>
          </w:p>
          <w:p>
            <w:pPr>
              <w:spacing w:line="0" w:lineRule="atLeast"/>
              <w:rPr>
                <w:rFonts w:ascii="標楷體" w:hAnsi="標楷體" w:eastAsia="標楷體"/>
                <w:b/>
                <w:szCs w:val="24"/>
              </w:rPr>
            </w:pPr>
            <w:r>
              <w:rPr>
                <w:rFonts w:hint="eastAsia" w:ascii="標楷體" w:hAnsi="標楷體" w:eastAsia="標楷體"/>
                <w:b/>
                <w:szCs w:val="24"/>
              </w:rPr>
              <w:t>＊從騎三輪車.滑步車學習傳灣.執行.控制速度等騎車技巧,進而讓孩子實際體驗考駕照</w:t>
            </w:r>
          </w:p>
          <w:p>
            <w:pPr>
              <w:spacing w:line="0" w:lineRule="atLeast"/>
              <w:rPr>
                <w:rFonts w:ascii="標楷體" w:hAnsi="標楷體" w:eastAsia="標楷體"/>
                <w:b/>
                <w:szCs w:val="24"/>
              </w:rPr>
            </w:pPr>
            <w:r>
              <w:rPr>
                <w:rFonts w:hint="eastAsia" w:ascii="標楷體" w:hAnsi="標楷體" w:eastAsia="標楷體"/>
                <w:b/>
                <w:szCs w:val="24"/>
              </w:rPr>
              <w:t>＊介紹街道上常見的交通標誌讓孩子知道如何遵守駕駛人與行人的交通規則</w:t>
            </w:r>
          </w:p>
          <w:p>
            <w:pPr>
              <w:spacing w:line="0" w:lineRule="atLeast"/>
              <w:rPr>
                <w:rFonts w:ascii="標楷體" w:hAnsi="標楷體" w:eastAsia="標楷體"/>
                <w:b/>
                <w:szCs w:val="24"/>
              </w:rPr>
            </w:pPr>
            <w:r>
              <w:rPr>
                <w:rFonts w:hint="eastAsia" w:ascii="標楷體" w:hAnsi="標楷體" w:eastAsia="標楷體"/>
                <w:b/>
                <w:szCs w:val="24"/>
              </w:rPr>
              <w:t>＊讓孩子從玩</w:t>
            </w:r>
            <w:r>
              <w:rPr>
                <w:rFonts w:ascii="標楷體" w:hAnsi="標楷體" w:eastAsia="標楷體"/>
                <w:b/>
                <w:szCs w:val="24"/>
              </w:rPr>
              <w:t>”</w:t>
            </w:r>
            <w:r>
              <w:rPr>
                <w:rFonts w:hint="eastAsia" w:ascii="標楷體" w:hAnsi="標楷體" w:eastAsia="標楷體"/>
                <w:b/>
                <w:szCs w:val="24"/>
              </w:rPr>
              <w:t>開車遊戲</w:t>
            </w:r>
            <w:r>
              <w:rPr>
                <w:rFonts w:ascii="標楷體" w:hAnsi="標楷體" w:eastAsia="標楷體"/>
                <w:b/>
                <w:szCs w:val="24"/>
              </w:rPr>
              <w:t>”</w:t>
            </w:r>
            <w:r>
              <w:rPr>
                <w:rFonts w:hint="eastAsia" w:ascii="標楷體" w:hAnsi="標楷體" w:eastAsia="標楷體"/>
                <w:b/>
                <w:szCs w:val="24"/>
              </w:rPr>
              <w:t>學習看</w:t>
            </w:r>
            <w:r>
              <w:rPr>
                <w:rFonts w:ascii="標楷體" w:hAnsi="標楷體" w:eastAsia="標楷體"/>
                <w:b/>
                <w:szCs w:val="24"/>
              </w:rPr>
              <w:t>”</w:t>
            </w:r>
            <w:r>
              <w:rPr>
                <w:rFonts w:hint="eastAsia" w:ascii="標楷體" w:hAnsi="標楷體" w:eastAsia="標楷體"/>
                <w:b/>
                <w:szCs w:val="24"/>
              </w:rPr>
              <w:t>紅綠燈</w:t>
            </w:r>
            <w:r>
              <w:rPr>
                <w:rFonts w:ascii="標楷體" w:hAnsi="標楷體" w:eastAsia="標楷體"/>
                <w:b/>
                <w:szCs w:val="24"/>
              </w:rPr>
              <w:t>”</w:t>
            </w:r>
            <w:r>
              <w:rPr>
                <w:rFonts w:hint="eastAsia" w:ascii="標楷體" w:hAnsi="標楷體" w:eastAsia="標楷體"/>
                <w:b/>
                <w:szCs w:val="24"/>
              </w:rPr>
              <w:t>顏色分辨停車與行駛的觀念</w:t>
            </w:r>
          </w:p>
          <w:p>
            <w:pPr>
              <w:spacing w:line="0" w:lineRule="atLeast"/>
              <w:rPr>
                <w:rFonts w:ascii="標楷體" w:hAnsi="標楷體" w:eastAsia="標楷體"/>
                <w:b/>
                <w:szCs w:val="24"/>
              </w:rPr>
            </w:pPr>
            <w:r>
              <w:rPr>
                <w:rFonts w:hint="eastAsia" w:ascii="標楷體" w:hAnsi="標楷體" w:eastAsia="標楷體"/>
                <w:b/>
                <w:szCs w:val="24"/>
              </w:rPr>
              <w:t>＊介紹常見的行道樹.植物,進而認識行道樹的功能及如何保護環境.空氣品質</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b/>
                <w:color w:val="FF0000"/>
                <w:sz w:val="20"/>
                <w:szCs w:val="20"/>
              </w:rPr>
              <w:t>預備周</w:t>
            </w:r>
          </w:p>
        </w:tc>
        <w:tc>
          <w:tcPr>
            <w:tcW w:w="582" w:type="dxa"/>
            <w:tcBorders>
              <w:top w:val="single" w:color="000000" w:themeColor="text1" w:sz="6"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2</w:t>
            </w:r>
          </w:p>
        </w:tc>
        <w:tc>
          <w:tcPr>
            <w:tcW w:w="582" w:type="dxa"/>
            <w:tcBorders>
              <w:top w:val="single" w:color="000000" w:themeColor="text1" w:sz="6"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9</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15</w:t>
            </w: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3</w:t>
            </w:r>
          </w:p>
        </w:tc>
        <w:tc>
          <w:tcPr>
            <w:tcW w:w="582" w:type="dxa"/>
            <w:tcBorders>
              <w:top w:val="single" w:color="000000" w:themeColor="text1" w:sz="6"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22</w:t>
            </w: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242" w:hRule="atLeast"/>
        </w:trPr>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4</w:t>
            </w:r>
          </w:p>
        </w:tc>
        <w:tc>
          <w:tcPr>
            <w:tcW w:w="582" w:type="dxa"/>
            <w:tcBorders>
              <w:top w:val="single" w:color="000000" w:themeColor="text1" w:sz="6" w:space="0"/>
              <w:left w:val="single" w:color="000000" w:themeColor="text1" w:sz="12"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23</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28</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top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p>
            <w:pPr>
              <w:spacing w:line="0" w:lineRule="atLeast"/>
              <w:jc w:val="center"/>
              <w:rPr>
                <w:rFonts w:ascii="標楷體" w:hAnsi="標楷體" w:eastAsia="標楷體"/>
                <w:sz w:val="28"/>
                <w:szCs w:val="28"/>
              </w:rPr>
            </w:pPr>
          </w:p>
          <w:p>
            <w:pPr>
              <w:spacing w:line="0" w:lineRule="atLeast"/>
              <w:jc w:val="center"/>
              <w:rPr>
                <w:rFonts w:ascii="標楷體" w:hAnsi="標楷體" w:eastAsia="標楷體" w:cs="細明體"/>
                <w:sz w:val="28"/>
                <w:szCs w:val="28"/>
              </w:rPr>
            </w:pPr>
            <w:r>
              <w:rPr>
                <w:rFonts w:ascii="標楷體" w:hAnsi="標楷體" w:eastAsia="標楷體"/>
                <w:sz w:val="28"/>
                <w:szCs w:val="28"/>
              </w:rPr>
              <w:t>三</w:t>
            </w:r>
          </w:p>
        </w:tc>
        <w:tc>
          <w:tcPr>
            <w:tcW w:w="567" w:type="dxa"/>
            <w:tcBorders>
              <w:top w:val="single" w:color="000000" w:themeColor="text1" w:sz="12"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p>
        </w:tc>
        <w:tc>
          <w:tcPr>
            <w:tcW w:w="582" w:type="dxa"/>
            <w:tcBorders>
              <w:top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12"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3905" w:type="dxa"/>
            <w:vMerge w:val="restart"/>
          </w:tcPr>
          <w:p>
            <w:pPr>
              <w:spacing w:line="0" w:lineRule="atLeast"/>
              <w:rPr>
                <w:rFonts w:ascii="標楷體" w:hAnsi="標楷體" w:eastAsia="標楷體"/>
                <w:b/>
                <w:color w:val="00B050"/>
                <w:sz w:val="20"/>
                <w:szCs w:val="20"/>
              </w:rPr>
            </w:pPr>
            <w:r>
              <w:rPr>
                <w:rFonts w:hint="eastAsia" w:ascii="標楷體" w:hAnsi="標楷體" w:eastAsia="標楷體"/>
                <w:b/>
                <w:color w:val="00B050"/>
                <w:sz w:val="20"/>
                <w:szCs w:val="20"/>
              </w:rPr>
              <w:t>3/10-3/14健康教育-視力保健</w:t>
            </w:r>
            <w:r>
              <w:rPr>
                <w:rFonts w:ascii="標楷體" w:hAnsi="標楷體" w:eastAsia="標楷體"/>
                <w:b/>
                <w:color w:val="00B050"/>
                <w:sz w:val="20"/>
                <w:szCs w:val="20"/>
              </w:rPr>
              <w:t>、</w:t>
            </w:r>
            <w:r>
              <w:rPr>
                <w:rFonts w:hint="eastAsia" w:ascii="標楷體" w:hAnsi="標楷體" w:eastAsia="標楷體"/>
                <w:b/>
                <w:color w:val="00B050"/>
                <w:sz w:val="20"/>
                <w:szCs w:val="20"/>
              </w:rPr>
              <w:t>發展評估</w:t>
            </w:r>
          </w:p>
          <w:p>
            <w:pPr>
              <w:spacing w:line="0" w:lineRule="atLeast"/>
              <w:rPr>
                <w:rFonts w:hint="eastAsia" w:ascii="標楷體" w:hAnsi="標楷體" w:eastAsia="標楷體"/>
                <w:b/>
                <w:color w:val="7030A0"/>
                <w:sz w:val="20"/>
                <w:szCs w:val="20"/>
              </w:rPr>
            </w:pPr>
            <w:r>
              <w:rPr>
                <w:rFonts w:hint="eastAsia" w:ascii="標楷體" w:hAnsi="標楷體" w:eastAsia="標楷體"/>
                <w:b/>
                <w:color w:val="7030A0"/>
                <w:sz w:val="20"/>
                <w:szCs w:val="20"/>
              </w:rPr>
              <w:t>3/7、3/14、3/21、3/28棉被清洗、課室環境清潔</w:t>
            </w:r>
          </w:p>
          <w:p>
            <w:pPr>
              <w:spacing w:line="0" w:lineRule="atLeast"/>
              <w:rPr>
                <w:rFonts w:hint="eastAsia" w:ascii="標楷體" w:hAnsi="標楷體" w:eastAsia="標楷體"/>
                <w:b/>
                <w:color w:val="7030A0"/>
                <w:sz w:val="20"/>
                <w:szCs w:val="20"/>
                <w:lang w:val="en-US" w:eastAsia="zh-TW"/>
              </w:rPr>
            </w:pPr>
            <w:r>
              <w:rPr>
                <w:rFonts w:hint="eastAsia" w:ascii="標楷體" w:hAnsi="標楷體" w:eastAsia="標楷體"/>
                <w:b/>
                <w:color w:val="7030A0"/>
                <w:sz w:val="20"/>
                <w:szCs w:val="20"/>
                <w:lang w:val="en-US" w:eastAsia="zh-TW"/>
              </w:rPr>
              <w:t>3/17遊具檢查</w:t>
            </w:r>
          </w:p>
          <w:p>
            <w:pPr>
              <w:spacing w:line="0" w:lineRule="atLeast"/>
              <w:rPr>
                <w:rFonts w:hint="eastAsia" w:ascii="標楷體" w:hAnsi="標楷體" w:eastAsia="標楷體"/>
                <w:b/>
                <w:sz w:val="20"/>
                <w:szCs w:val="20"/>
              </w:rPr>
            </w:pPr>
            <w:r>
              <w:rPr>
                <w:rFonts w:hint="eastAsia" w:ascii="標楷體" w:hAnsi="標楷體" w:eastAsia="標楷體"/>
                <w:b/>
                <w:sz w:val="20"/>
                <w:szCs w:val="20"/>
              </w:rPr>
              <w:t>3/31公告APP隔月餐點表</w:t>
            </w:r>
          </w:p>
          <w:p>
            <w:pPr>
              <w:spacing w:line="0" w:lineRule="atLeast"/>
              <w:rPr>
                <w:rFonts w:ascii="標楷體" w:hAnsi="標楷體" w:eastAsia="標楷體"/>
                <w:b/>
                <w:sz w:val="20"/>
                <w:szCs w:val="20"/>
              </w:rPr>
            </w:pPr>
            <w:r>
              <w:rPr>
                <w:rFonts w:hint="eastAsia" w:ascii="標楷體" w:hAnsi="標楷體" w:eastAsia="標楷體"/>
                <w:b/>
                <w:sz w:val="20"/>
                <w:szCs w:val="20"/>
              </w:rPr>
              <w:t>3/18戶外教學-泉源兒通交通主題公園</w:t>
            </w: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5</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8</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6</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9</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15</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7</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22</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8</w:t>
            </w:r>
          </w:p>
        </w:tc>
        <w:tc>
          <w:tcPr>
            <w:tcW w:w="582" w:type="dxa"/>
            <w:tcBorders>
              <w:top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23</w:t>
            </w:r>
          </w:p>
        </w:tc>
        <w:tc>
          <w:tcPr>
            <w:tcW w:w="552"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67"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708"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67"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582"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28</w:t>
            </w:r>
          </w:p>
        </w:tc>
        <w:tc>
          <w:tcPr>
            <w:tcW w:w="552" w:type="dxa"/>
            <w:tcBorders>
              <w:top w:val="single" w:color="000000" w:themeColor="text1" w:sz="6" w:space="0"/>
              <w:left w:val="single" w:color="000000" w:themeColor="text1" w:sz="6" w:space="0"/>
              <w:bottom w:val="single" w:color="000000" w:themeColor="text1" w:sz="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29</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sz w:val="28"/>
                <w:szCs w:val="28"/>
              </w:rPr>
              <w:t>9</w:t>
            </w:r>
          </w:p>
        </w:tc>
        <w:tc>
          <w:tcPr>
            <w:tcW w:w="582" w:type="dxa"/>
            <w:tcBorders>
              <w:top w:val="single" w:color="000000" w:themeColor="text1" w:sz="2"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30</w:t>
            </w:r>
          </w:p>
        </w:tc>
        <w:tc>
          <w:tcPr>
            <w:tcW w:w="552"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31</w:t>
            </w:r>
          </w:p>
        </w:tc>
        <w:tc>
          <w:tcPr>
            <w:tcW w:w="567"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2"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restart"/>
          </w:tcPr>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4/3-4/4清明連假</w:t>
            </w:r>
          </w:p>
          <w:p>
            <w:pPr>
              <w:spacing w:line="0" w:lineRule="atLeast"/>
              <w:rPr>
                <w:rFonts w:ascii="標楷體" w:hAnsi="標楷體" w:eastAsia="標楷體"/>
                <w:b/>
                <w:sz w:val="20"/>
                <w:szCs w:val="20"/>
              </w:rPr>
            </w:pPr>
            <w:r>
              <w:rPr>
                <w:rFonts w:hint="eastAsia" w:ascii="標楷體" w:hAnsi="標楷體" w:eastAsia="標楷體"/>
                <w:b/>
                <w:sz w:val="20"/>
                <w:szCs w:val="20"/>
              </w:rPr>
              <w:t>4/12苗栗勝興親子旅遊〈暫定〉</w:t>
            </w:r>
          </w:p>
          <w:p>
            <w:pPr>
              <w:spacing w:line="0" w:lineRule="atLeast"/>
              <w:rPr>
                <w:rFonts w:hint="eastAsia" w:ascii="標楷體" w:hAnsi="標楷體" w:eastAsia="標楷體"/>
                <w:b/>
                <w:sz w:val="20"/>
                <w:szCs w:val="20"/>
              </w:rPr>
            </w:pPr>
            <w:r>
              <w:rPr>
                <w:rFonts w:hint="eastAsia" w:ascii="標楷體" w:hAnsi="標楷體" w:eastAsia="標楷體"/>
                <w:b/>
                <w:sz w:val="20"/>
                <w:szCs w:val="20"/>
              </w:rPr>
              <w:t>4/11大班拍攝畢業紀念冊</w:t>
            </w:r>
          </w:p>
          <w:p>
            <w:pPr>
              <w:spacing w:line="0" w:lineRule="atLeast"/>
              <w:rPr>
                <w:rFonts w:hint="eastAsia" w:ascii="標楷體" w:hAnsi="標楷體" w:eastAsia="標楷體"/>
                <w:b/>
                <w:sz w:val="20"/>
                <w:szCs w:val="20"/>
                <w:lang w:val="en-US" w:eastAsia="zh-TW"/>
              </w:rPr>
            </w:pPr>
            <w:r>
              <w:rPr>
                <w:rFonts w:hint="eastAsia" w:ascii="標楷體" w:hAnsi="標楷體" w:eastAsia="標楷體"/>
                <w:b/>
                <w:sz w:val="20"/>
                <w:szCs w:val="20"/>
                <w:lang w:val="en-US" w:eastAsia="zh-TW"/>
              </w:rPr>
              <w:t>4/15遊具檢查</w:t>
            </w:r>
          </w:p>
          <w:p>
            <w:pPr>
              <w:spacing w:line="0" w:lineRule="atLeast"/>
              <w:rPr>
                <w:rFonts w:ascii="標楷體" w:hAnsi="標楷體" w:eastAsia="標楷體"/>
                <w:b/>
                <w:sz w:val="20"/>
                <w:szCs w:val="20"/>
              </w:rPr>
            </w:pPr>
            <w:r>
              <w:rPr>
                <w:rFonts w:hint="eastAsia" w:ascii="標楷體" w:hAnsi="標楷體" w:eastAsia="標楷體"/>
                <w:b/>
                <w:color w:val="00B050"/>
                <w:sz w:val="20"/>
                <w:szCs w:val="20"/>
              </w:rPr>
              <w:t>4/25安全教育-地震演習</w:t>
            </w:r>
          </w:p>
          <w:p>
            <w:pPr>
              <w:spacing w:line="0" w:lineRule="atLeast"/>
              <w:rPr>
                <w:rFonts w:ascii="標楷體" w:hAnsi="標楷體" w:eastAsia="標楷體"/>
                <w:b/>
                <w:sz w:val="20"/>
                <w:szCs w:val="20"/>
              </w:rPr>
            </w:pPr>
            <w:r>
              <w:rPr>
                <w:rFonts w:hint="eastAsia" w:ascii="標楷體" w:hAnsi="標楷體" w:eastAsia="標楷體"/>
                <w:b/>
                <w:sz w:val="20"/>
                <w:szCs w:val="20"/>
              </w:rPr>
              <w:t>4/30公告APP隔月餐點表</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4/2、4/11、4/18、4/25棉被清洗、</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課室環境清潔</w:t>
            </w:r>
          </w:p>
          <w:p>
            <w:pPr>
              <w:spacing w:line="0" w:lineRule="atLeast"/>
              <w:rPr>
                <w:rFonts w:ascii="標楷體" w:hAnsi="標楷體" w:eastAsia="標楷體"/>
                <w:b/>
                <w:color w:val="3333FF"/>
                <w:sz w:val="20"/>
                <w:szCs w:val="20"/>
              </w:rPr>
            </w:pPr>
            <w:r>
              <w:rPr>
                <w:rFonts w:hint="eastAsia" w:ascii="標楷體" w:hAnsi="標楷體" w:eastAsia="標楷體"/>
                <w:b/>
                <w:color w:val="3333FF"/>
                <w:sz w:val="20"/>
                <w:szCs w:val="20"/>
              </w:rPr>
              <w:t>4/18全園消毒</w:t>
            </w: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top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p>
            <w:pPr>
              <w:spacing w:line="0" w:lineRule="atLeast"/>
              <w:jc w:val="center"/>
              <w:rPr>
                <w:rFonts w:ascii="標楷體" w:hAnsi="標楷體" w:eastAsia="標楷體"/>
                <w:sz w:val="28"/>
                <w:szCs w:val="28"/>
              </w:rPr>
            </w:pPr>
            <w:r>
              <w:rPr>
                <w:rFonts w:hint="eastAsia" w:ascii="標楷體" w:hAnsi="標楷體" w:eastAsia="標楷體"/>
                <w:sz w:val="28"/>
                <w:szCs w:val="28"/>
              </w:rPr>
              <w:t>四</w:t>
            </w:r>
          </w:p>
        </w:tc>
        <w:tc>
          <w:tcPr>
            <w:tcW w:w="567" w:type="dxa"/>
            <w:tcBorders>
              <w:top w:val="single" w:color="000000" w:themeColor="text1" w:sz="1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p>
        </w:tc>
        <w:tc>
          <w:tcPr>
            <w:tcW w:w="582" w:type="dxa"/>
            <w:tcBorders>
              <w:top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w:t>
            </w:r>
          </w:p>
        </w:tc>
        <w:tc>
          <w:tcPr>
            <w:tcW w:w="708"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w:t>
            </w:r>
          </w:p>
        </w:tc>
        <w:tc>
          <w:tcPr>
            <w:tcW w:w="58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4</w:t>
            </w:r>
          </w:p>
        </w:tc>
        <w:tc>
          <w:tcPr>
            <w:tcW w:w="552" w:type="dxa"/>
            <w:tcBorders>
              <w:top w:val="single" w:color="000000" w:themeColor="text1" w:sz="12"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5</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10</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12</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11</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13</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15</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19</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12</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20</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22</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26</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13</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27</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28</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29</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30</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r>
              <w:rPr>
                <w:rFonts w:hint="eastAsia" w:ascii="標楷體" w:hAnsi="標楷體" w:eastAsia="標楷體"/>
                <w:sz w:val="28"/>
                <w:szCs w:val="28"/>
              </w:rPr>
              <w:t>五</w:t>
            </w: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tc>
        <w:tc>
          <w:tcPr>
            <w:tcW w:w="567" w:type="dxa"/>
            <w:tcBorders>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p>
        </w:tc>
        <w:tc>
          <w:tcPr>
            <w:tcW w:w="582" w:type="dxa"/>
            <w:tcBorders>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58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52" w:type="dxa"/>
            <w:tcBorders>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w:t>
            </w:r>
          </w:p>
        </w:tc>
        <w:tc>
          <w:tcPr>
            <w:tcW w:w="3905" w:type="dxa"/>
            <w:vMerge w:val="restart"/>
          </w:tcPr>
          <w:p>
            <w:pPr>
              <w:spacing w:line="0" w:lineRule="atLeast"/>
              <w:rPr>
                <w:rFonts w:hint="eastAsia" w:ascii="標楷體" w:hAnsi="標楷體" w:eastAsia="標楷體"/>
                <w:b/>
                <w:color w:val="FF0000"/>
                <w:sz w:val="20"/>
                <w:szCs w:val="20"/>
              </w:rPr>
            </w:pPr>
            <w:r>
              <w:rPr>
                <w:rFonts w:hint="eastAsia" w:ascii="標楷體" w:hAnsi="標楷體" w:eastAsia="標楷體"/>
                <w:b/>
                <w:color w:val="FF0000"/>
                <w:sz w:val="20"/>
                <w:szCs w:val="20"/>
              </w:rPr>
              <w:t>5/1勞動節放假</w:t>
            </w:r>
          </w:p>
          <w:p>
            <w:pPr>
              <w:spacing w:line="0" w:lineRule="atLeast"/>
              <w:rPr>
                <w:rFonts w:ascii="標楷體" w:hAnsi="標楷體" w:eastAsia="標楷體"/>
                <w:b/>
                <w:sz w:val="20"/>
                <w:szCs w:val="20"/>
              </w:rPr>
            </w:pPr>
            <w:r>
              <w:rPr>
                <w:rFonts w:hint="eastAsia" w:ascii="標楷體" w:hAnsi="標楷體" w:eastAsia="標楷體"/>
                <w:b/>
                <w:sz w:val="20"/>
                <w:szCs w:val="20"/>
              </w:rPr>
              <w:t>5/6戶外教學-消防局</w:t>
            </w:r>
          </w:p>
          <w:p>
            <w:pPr>
              <w:spacing w:line="0" w:lineRule="atLeast"/>
              <w:rPr>
                <w:rFonts w:hint="eastAsia" w:ascii="標楷體" w:hAnsi="標楷體" w:eastAsia="標楷體"/>
                <w:b/>
                <w:color w:val="632423" w:themeColor="accent2" w:themeShade="80"/>
                <w:sz w:val="20"/>
                <w:szCs w:val="20"/>
              </w:rPr>
            </w:pPr>
            <w:r>
              <w:rPr>
                <w:rFonts w:hint="eastAsia" w:ascii="標楷體" w:hAnsi="標楷體" w:eastAsia="標楷體"/>
                <w:b/>
                <w:color w:val="632423" w:themeColor="accent2" w:themeShade="80"/>
                <w:sz w:val="20"/>
                <w:szCs w:val="20"/>
              </w:rPr>
              <w:t>5/12舊生續讀調查表</w:t>
            </w:r>
          </w:p>
          <w:p>
            <w:pPr>
              <w:spacing w:line="0" w:lineRule="atLeast"/>
              <w:rPr>
                <w:rFonts w:hint="eastAsia" w:ascii="標楷體" w:hAnsi="標楷體" w:eastAsia="標楷體"/>
                <w:b/>
                <w:color w:val="632423" w:themeColor="accent2" w:themeShade="80"/>
                <w:sz w:val="20"/>
                <w:szCs w:val="20"/>
                <w:lang w:val="en-US" w:eastAsia="zh-TW"/>
              </w:rPr>
            </w:pPr>
            <w:r>
              <w:rPr>
                <w:rFonts w:hint="eastAsia" w:ascii="標楷體" w:hAnsi="標楷體" w:eastAsia="標楷體"/>
                <w:b/>
                <w:color w:val="632423" w:themeColor="accent2" w:themeShade="80"/>
                <w:sz w:val="20"/>
                <w:szCs w:val="20"/>
                <w:lang w:val="en-US" w:eastAsia="zh-TW"/>
              </w:rPr>
              <w:t>5/15遊具檢查</w:t>
            </w:r>
          </w:p>
          <w:p>
            <w:pPr>
              <w:spacing w:line="0" w:lineRule="atLeast"/>
              <w:rPr>
                <w:rFonts w:ascii="標楷體" w:hAnsi="標楷體" w:eastAsia="標楷體"/>
                <w:b/>
                <w:color w:val="00B050"/>
                <w:sz w:val="20"/>
                <w:szCs w:val="20"/>
              </w:rPr>
            </w:pPr>
            <w:r>
              <w:rPr>
                <w:rFonts w:hint="eastAsia" w:ascii="標楷體" w:hAnsi="標楷體" w:eastAsia="標楷體"/>
                <w:b/>
                <w:color w:val="00B050"/>
                <w:sz w:val="20"/>
                <w:szCs w:val="20"/>
              </w:rPr>
              <w:t>5/19-5/23身高體重測量</w:t>
            </w:r>
          </w:p>
          <w:p>
            <w:pPr>
              <w:spacing w:line="0" w:lineRule="atLeast"/>
              <w:rPr>
                <w:rFonts w:ascii="標楷體" w:hAnsi="標楷體" w:eastAsia="標楷體"/>
                <w:b/>
                <w:sz w:val="20"/>
                <w:szCs w:val="20"/>
              </w:rPr>
            </w:pPr>
            <w:r>
              <w:rPr>
                <w:rFonts w:hint="eastAsia" w:ascii="標楷體" w:hAnsi="標楷體" w:eastAsia="標楷體"/>
                <w:b/>
                <w:sz w:val="20"/>
                <w:szCs w:val="20"/>
              </w:rPr>
              <w:t>5/29公告APP隔月餐點表</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5/2、5/9、5/16、5/23、5/29棉被清洗、課室環境清潔</w:t>
            </w:r>
          </w:p>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5/30（五）端午節彈性休假</w:t>
            </w:r>
          </w:p>
        </w:tc>
        <w:tc>
          <w:tcPr>
            <w:tcW w:w="2280" w:type="dxa"/>
            <w:vMerge w:val="continue"/>
          </w:tcPr>
          <w:p>
            <w:pPr>
              <w:spacing w:line="0" w:lineRule="atLeast"/>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14</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4</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10</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15</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11</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15</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17</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16</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18</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22</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24</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17</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25</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28</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29</w:t>
            </w: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30</w:t>
            </w: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31</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r>
              <w:rPr>
                <w:rFonts w:hint="eastAsia" w:ascii="標楷體" w:hAnsi="標楷體" w:eastAsia="標楷體"/>
                <w:sz w:val="28"/>
                <w:szCs w:val="28"/>
              </w:rPr>
              <w:t>六</w:t>
            </w:r>
          </w:p>
        </w:tc>
        <w:tc>
          <w:tcPr>
            <w:tcW w:w="567" w:type="dxa"/>
            <w:tcBorders>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18</w:t>
            </w:r>
          </w:p>
        </w:tc>
        <w:tc>
          <w:tcPr>
            <w:tcW w:w="582" w:type="dxa"/>
            <w:tcBorders>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55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708"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8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552" w:type="dxa"/>
            <w:tcBorders>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7</w:t>
            </w:r>
          </w:p>
        </w:tc>
        <w:tc>
          <w:tcPr>
            <w:tcW w:w="3905" w:type="dxa"/>
            <w:vMerge w:val="restart"/>
          </w:tcPr>
          <w:p>
            <w:pPr>
              <w:spacing w:line="0" w:lineRule="atLeast"/>
              <w:rPr>
                <w:rFonts w:hint="eastAsia" w:ascii="標楷體" w:hAnsi="標楷體" w:eastAsia="標楷體"/>
                <w:b/>
                <w:sz w:val="20"/>
                <w:szCs w:val="20"/>
                <w:lang w:val="en-US" w:eastAsia="zh-TW"/>
              </w:rPr>
            </w:pPr>
            <w:r>
              <w:rPr>
                <w:rFonts w:hint="eastAsia" w:ascii="標楷體" w:hAnsi="標楷體" w:eastAsia="標楷體"/>
                <w:b/>
                <w:sz w:val="20"/>
                <w:szCs w:val="20"/>
                <w:lang w:val="en-US" w:eastAsia="zh-TW"/>
              </w:rPr>
              <w:t>6/16遊具檢查</w:t>
            </w:r>
          </w:p>
          <w:p>
            <w:pPr>
              <w:spacing w:line="0" w:lineRule="atLeast"/>
              <w:rPr>
                <w:rFonts w:ascii="標楷體" w:hAnsi="標楷體" w:eastAsia="標楷體"/>
                <w:b/>
                <w:sz w:val="20"/>
                <w:szCs w:val="20"/>
              </w:rPr>
            </w:pPr>
            <w:r>
              <w:rPr>
                <w:rFonts w:hint="eastAsia" w:ascii="標楷體" w:hAnsi="標楷體" w:eastAsia="標楷體"/>
                <w:b/>
                <w:sz w:val="20"/>
                <w:szCs w:val="20"/>
              </w:rPr>
              <w:t>6/28發畢業邀請函</w:t>
            </w:r>
          </w:p>
          <w:p>
            <w:pPr>
              <w:spacing w:line="0" w:lineRule="atLeast"/>
              <w:rPr>
                <w:rFonts w:ascii="標楷體" w:hAnsi="標楷體" w:eastAsia="標楷體"/>
                <w:b/>
                <w:sz w:val="20"/>
                <w:szCs w:val="20"/>
              </w:rPr>
            </w:pPr>
            <w:r>
              <w:rPr>
                <w:rFonts w:hint="eastAsia" w:ascii="標楷體" w:hAnsi="標楷體" w:eastAsia="標楷體"/>
                <w:b/>
                <w:sz w:val="20"/>
                <w:szCs w:val="20"/>
              </w:rPr>
              <w:t>6/30公告APP隔月餐點表</w:t>
            </w:r>
          </w:p>
          <w:p>
            <w:pPr>
              <w:spacing w:line="0" w:lineRule="atLeast"/>
              <w:jc w:val="both"/>
              <w:rPr>
                <w:rFonts w:ascii="標楷體" w:hAnsi="標楷體" w:eastAsia="標楷體"/>
                <w:b/>
                <w:color w:val="7030A0"/>
                <w:sz w:val="20"/>
                <w:szCs w:val="20"/>
              </w:rPr>
            </w:pPr>
            <w:r>
              <w:rPr>
                <w:rFonts w:hint="eastAsia" w:ascii="標楷體" w:hAnsi="標楷體" w:eastAsia="標楷體"/>
                <w:b/>
                <w:color w:val="7030A0"/>
                <w:sz w:val="20"/>
                <w:szCs w:val="20"/>
              </w:rPr>
              <w:t>6/3、6/13、6/20、6/27棉被清洗、</w:t>
            </w:r>
          </w:p>
          <w:p>
            <w:pPr>
              <w:spacing w:line="0" w:lineRule="atLeast"/>
              <w:rPr>
                <w:rFonts w:hint="eastAsia" w:ascii="標楷體" w:hAnsi="標楷體" w:eastAsia="標楷體"/>
                <w:b/>
                <w:color w:val="7030A0"/>
                <w:sz w:val="20"/>
                <w:szCs w:val="20"/>
              </w:rPr>
            </w:pPr>
            <w:r>
              <w:rPr>
                <w:rFonts w:hint="eastAsia" w:ascii="標楷體" w:hAnsi="標楷體" w:eastAsia="標楷體"/>
                <w:b/>
                <w:color w:val="7030A0"/>
                <w:sz w:val="20"/>
                <w:szCs w:val="20"/>
              </w:rPr>
              <w:t>課室環境清潔</w:t>
            </w:r>
          </w:p>
          <w:p>
            <w:pPr>
              <w:spacing w:line="0" w:lineRule="atLeast"/>
              <w:rPr>
                <w:rFonts w:ascii="標楷體" w:hAnsi="標楷體" w:eastAsia="標楷體"/>
                <w:b/>
                <w:sz w:val="20"/>
                <w:szCs w:val="20"/>
              </w:rPr>
            </w:pPr>
            <w:r>
              <w:rPr>
                <w:rFonts w:hint="eastAsia" w:ascii="標楷體" w:hAnsi="標楷體" w:eastAsia="標楷體"/>
                <w:b/>
                <w:sz w:val="20"/>
                <w:szCs w:val="20"/>
              </w:rPr>
              <w:t>6/10戶外教學-中央公園航空館</w:t>
            </w: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19</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8</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14</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20</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15</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21</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21</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22</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28</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sz w:val="28"/>
                <w:szCs w:val="28"/>
              </w:rPr>
              <w:t>22</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29</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30</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r>
              <w:rPr>
                <w:rFonts w:hint="eastAsia" w:ascii="標楷體" w:hAnsi="標楷體" w:eastAsia="標楷體"/>
                <w:sz w:val="28"/>
                <w:szCs w:val="28"/>
              </w:rPr>
              <w:t>七</w:t>
            </w:r>
          </w:p>
        </w:tc>
        <w:tc>
          <w:tcPr>
            <w:tcW w:w="567" w:type="dxa"/>
            <w:tcBorders>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p>
        </w:tc>
        <w:tc>
          <w:tcPr>
            <w:tcW w:w="582" w:type="dxa"/>
            <w:tcBorders>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w:t>
            </w:r>
          </w:p>
        </w:tc>
        <w:tc>
          <w:tcPr>
            <w:tcW w:w="708"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58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552" w:type="dxa"/>
            <w:tcBorders>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5</w:t>
            </w:r>
          </w:p>
        </w:tc>
        <w:tc>
          <w:tcPr>
            <w:tcW w:w="3905" w:type="dxa"/>
            <w:vMerge w:val="restart"/>
          </w:tcPr>
          <w:p>
            <w:pPr>
              <w:spacing w:line="0" w:lineRule="atLeast"/>
              <w:rPr>
                <w:rFonts w:hint="eastAsia" w:ascii="標楷體" w:hAnsi="標楷體" w:eastAsia="標楷體"/>
                <w:b/>
                <w:color w:val="3333FF"/>
                <w:sz w:val="20"/>
                <w:szCs w:val="20"/>
              </w:rPr>
            </w:pPr>
            <w:r>
              <w:rPr>
                <w:rFonts w:hint="eastAsia" w:ascii="標楷體" w:hAnsi="標楷體" w:eastAsia="標楷體"/>
                <w:b/>
                <w:color w:val="3333FF"/>
                <w:sz w:val="20"/>
                <w:szCs w:val="20"/>
              </w:rPr>
              <w:t>7/11全園消毒</w:t>
            </w:r>
          </w:p>
          <w:p>
            <w:pPr>
              <w:spacing w:line="0" w:lineRule="atLeast"/>
              <w:rPr>
                <w:rFonts w:hint="eastAsia" w:ascii="標楷體" w:hAnsi="標楷體" w:eastAsia="標楷體"/>
                <w:b/>
                <w:color w:val="3333FF"/>
                <w:sz w:val="20"/>
                <w:szCs w:val="20"/>
                <w:lang w:val="en-US" w:eastAsia="zh-TW"/>
              </w:rPr>
            </w:pPr>
            <w:r>
              <w:rPr>
                <w:rFonts w:hint="eastAsia" w:ascii="標楷體" w:hAnsi="標楷體" w:eastAsia="標楷體"/>
                <w:b/>
                <w:color w:val="3333FF"/>
                <w:sz w:val="20"/>
                <w:szCs w:val="20"/>
                <w:lang w:val="en-US" w:eastAsia="zh-TW"/>
              </w:rPr>
              <w:t>7/15遊具檢查</w:t>
            </w:r>
          </w:p>
          <w:p>
            <w:pPr>
              <w:spacing w:line="0" w:lineRule="atLeast"/>
              <w:rPr>
                <w:rFonts w:ascii="標楷體" w:hAnsi="標楷體" w:eastAsia="標楷體"/>
                <w:b/>
                <w:sz w:val="20"/>
                <w:szCs w:val="20"/>
              </w:rPr>
            </w:pPr>
            <w:r>
              <w:rPr>
                <w:rFonts w:ascii="標楷體" w:hAnsi="標楷體" w:eastAsia="標楷體"/>
                <w:b/>
                <w:sz w:val="20"/>
                <w:szCs w:val="20"/>
              </w:rPr>
              <w:t>7/25本學期課程結束</w:t>
            </w:r>
          </w:p>
          <w:p>
            <w:pPr>
              <w:spacing w:line="0" w:lineRule="atLeast"/>
              <w:rPr>
                <w:rFonts w:hint="eastAsia" w:ascii="標楷體" w:hAnsi="標楷體" w:eastAsia="標楷體"/>
                <w:b/>
                <w:color w:val="E36C09" w:themeColor="accent6" w:themeShade="BF"/>
                <w:sz w:val="20"/>
                <w:szCs w:val="20"/>
              </w:rPr>
            </w:pPr>
            <w:r>
              <w:rPr>
                <w:rFonts w:hint="eastAsia" w:ascii="標楷體" w:hAnsi="標楷體" w:eastAsia="標楷體"/>
                <w:b/>
                <w:color w:val="E36C09" w:themeColor="accent6" w:themeShade="BF"/>
                <w:sz w:val="20"/>
                <w:szCs w:val="20"/>
              </w:rPr>
              <w:t>7/26〈六〉畢業典禮活動</w:t>
            </w:r>
          </w:p>
          <w:p>
            <w:pPr>
              <w:spacing w:line="0" w:lineRule="atLeast"/>
              <w:rPr>
                <w:rFonts w:ascii="標楷體" w:hAnsi="標楷體" w:eastAsia="標楷體"/>
                <w:b/>
                <w:color w:val="E36C09" w:themeColor="accent6" w:themeShade="BF"/>
                <w:sz w:val="20"/>
                <w:szCs w:val="20"/>
              </w:rPr>
            </w:pPr>
            <w:r>
              <w:rPr>
                <w:rFonts w:hint="eastAsia" w:ascii="標楷體" w:hAnsi="標楷體" w:eastAsia="標楷體"/>
                <w:b/>
                <w:color w:val="E36C09" w:themeColor="accent6" w:themeShade="BF"/>
                <w:sz w:val="20"/>
                <w:szCs w:val="20"/>
              </w:rPr>
              <w:t>7/31升班活動</w:t>
            </w:r>
          </w:p>
          <w:p>
            <w:pPr>
              <w:spacing w:line="0" w:lineRule="atLeast"/>
              <w:rPr>
                <w:rFonts w:ascii="標楷體" w:hAnsi="標楷體" w:eastAsia="標楷體"/>
                <w:b/>
                <w:sz w:val="20"/>
                <w:szCs w:val="20"/>
              </w:rPr>
            </w:pPr>
            <w:r>
              <w:rPr>
                <w:rFonts w:hint="eastAsia" w:ascii="標楷體" w:hAnsi="標楷體" w:eastAsia="標楷體"/>
                <w:b/>
                <w:sz w:val="20"/>
                <w:szCs w:val="20"/>
              </w:rPr>
              <w:t>7/31公告APP隔月餐點表</w:t>
            </w:r>
          </w:p>
          <w:p>
            <w:pPr>
              <w:spacing w:line="0" w:lineRule="atLeast"/>
              <w:rPr>
                <w:rFonts w:ascii="標楷體" w:hAnsi="標楷體" w:eastAsia="標楷體"/>
                <w:b/>
                <w:color w:val="FF0000"/>
                <w:sz w:val="20"/>
                <w:szCs w:val="20"/>
              </w:rPr>
            </w:pPr>
            <w:r>
              <w:rPr>
                <w:rFonts w:ascii="標楷體" w:hAnsi="標楷體" w:eastAsia="標楷體"/>
                <w:b/>
                <w:color w:val="FF0000"/>
                <w:sz w:val="20"/>
                <w:szCs w:val="20"/>
              </w:rPr>
              <w:t>7/28-7/30暑休日〈請事先安排照顧幼兒〉</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7/4、7/11、7/18、7/25棉被清洗、課室清潔</w:t>
            </w: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23</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12</w:t>
            </w:r>
          </w:p>
        </w:tc>
        <w:tc>
          <w:tcPr>
            <w:tcW w:w="3905" w:type="dxa"/>
            <w:vMerge w:val="continue"/>
          </w:tcPr>
          <w:p>
            <w:pPr>
              <w:spacing w:line="0" w:lineRule="atLeast"/>
              <w:jc w:val="center"/>
              <w:rPr>
                <w:rFonts w:ascii="標楷體" w:hAnsi="標楷體" w:eastAsia="標楷體"/>
                <w:color w:val="0000FF"/>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24</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13</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15</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19</w:t>
            </w:r>
          </w:p>
        </w:tc>
        <w:tc>
          <w:tcPr>
            <w:tcW w:w="3905" w:type="dxa"/>
            <w:vMerge w:val="continue"/>
          </w:tcPr>
          <w:p>
            <w:pPr>
              <w:spacing w:line="0" w:lineRule="atLeast"/>
              <w:jc w:val="center"/>
              <w:rPr>
                <w:rFonts w:ascii="標楷體" w:hAnsi="標楷體" w:eastAsia="標楷體"/>
                <w:color w:val="0000FF"/>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25</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20</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22</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26</w:t>
            </w:r>
          </w:p>
        </w:tc>
        <w:tc>
          <w:tcPr>
            <w:tcW w:w="3905" w:type="dxa"/>
            <w:vMerge w:val="continue"/>
          </w:tcPr>
          <w:p>
            <w:pPr>
              <w:spacing w:line="0" w:lineRule="atLeast"/>
              <w:jc w:val="center"/>
              <w:rPr>
                <w:rFonts w:ascii="標楷體" w:hAnsi="標楷體" w:eastAsia="標楷體"/>
                <w:color w:val="0000FF"/>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26</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27</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28</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29</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30</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31</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p>
        </w:tc>
        <w:tc>
          <w:tcPr>
            <w:tcW w:w="3905" w:type="dxa"/>
            <w:vMerge w:val="continue"/>
          </w:tcPr>
          <w:p>
            <w:pPr>
              <w:spacing w:line="0" w:lineRule="atLeast"/>
              <w:jc w:val="center"/>
              <w:rPr>
                <w:rFonts w:ascii="標楷體" w:hAnsi="標楷體" w:eastAsia="標楷體"/>
                <w:color w:val="0000FF"/>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tcBorders>
          </w:tcPr>
          <w:p>
            <w:pPr>
              <w:spacing w:line="0" w:lineRule="atLeast"/>
              <w:jc w:val="center"/>
              <w:rPr>
                <w:rFonts w:ascii="標楷體" w:hAnsi="標楷體" w:eastAsia="標楷體"/>
                <w:sz w:val="28"/>
                <w:szCs w:val="28"/>
              </w:rPr>
            </w:pPr>
          </w:p>
        </w:tc>
        <w:tc>
          <w:tcPr>
            <w:tcW w:w="582" w:type="dxa"/>
            <w:tcBorders>
              <w:top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tcBorders>
          </w:tcPr>
          <w:p>
            <w:pPr>
              <w:spacing w:line="0" w:lineRule="atLeast"/>
              <w:jc w:val="center"/>
              <w:rPr>
                <w:rFonts w:ascii="標楷體" w:hAnsi="標楷體" w:eastAsia="標楷體"/>
                <w:color w:val="3333FF"/>
                <w:sz w:val="28"/>
                <w:szCs w:val="28"/>
              </w:rPr>
            </w:pPr>
          </w:p>
        </w:tc>
        <w:tc>
          <w:tcPr>
            <w:tcW w:w="3905" w:type="dxa"/>
            <w:vMerge w:val="continue"/>
          </w:tcPr>
          <w:p>
            <w:pPr>
              <w:spacing w:line="0" w:lineRule="atLeast"/>
              <w:jc w:val="center"/>
              <w:rPr>
                <w:rFonts w:ascii="標楷體" w:hAnsi="標楷體" w:eastAsia="標楷體"/>
                <w:color w:val="0000FF"/>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bl>
    <w:p>
      <w:bookmarkStart w:id="0" w:name="_GoBack"/>
      <w:bookmarkEnd w:id="0"/>
    </w:p>
    <w:sectPr>
      <w:pgSz w:w="11906" w:h="16838"/>
      <w:pgMar w:top="142" w:right="282" w:bottom="142"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68E"/>
    <w:rsid w:val="000227C7"/>
    <w:rsid w:val="00022A3E"/>
    <w:rsid w:val="000343EF"/>
    <w:rsid w:val="00040153"/>
    <w:rsid w:val="000A60FB"/>
    <w:rsid w:val="000B3123"/>
    <w:rsid w:val="000F47B2"/>
    <w:rsid w:val="00137BCE"/>
    <w:rsid w:val="001722E6"/>
    <w:rsid w:val="001C79D6"/>
    <w:rsid w:val="001D168E"/>
    <w:rsid w:val="00220DCB"/>
    <w:rsid w:val="00252C83"/>
    <w:rsid w:val="00263CA3"/>
    <w:rsid w:val="0026664A"/>
    <w:rsid w:val="002767A8"/>
    <w:rsid w:val="002952D2"/>
    <w:rsid w:val="002B40D3"/>
    <w:rsid w:val="002D5AB9"/>
    <w:rsid w:val="003300E3"/>
    <w:rsid w:val="00330AAD"/>
    <w:rsid w:val="00334C4F"/>
    <w:rsid w:val="003402C4"/>
    <w:rsid w:val="0034647E"/>
    <w:rsid w:val="00376E0B"/>
    <w:rsid w:val="003C16C9"/>
    <w:rsid w:val="003F3A4F"/>
    <w:rsid w:val="004058A1"/>
    <w:rsid w:val="00431D9B"/>
    <w:rsid w:val="004F28F3"/>
    <w:rsid w:val="00530D09"/>
    <w:rsid w:val="005B4EE1"/>
    <w:rsid w:val="0064765E"/>
    <w:rsid w:val="006E05E7"/>
    <w:rsid w:val="00710584"/>
    <w:rsid w:val="00713A40"/>
    <w:rsid w:val="0071442D"/>
    <w:rsid w:val="00754062"/>
    <w:rsid w:val="00825032"/>
    <w:rsid w:val="00827D8C"/>
    <w:rsid w:val="00886E56"/>
    <w:rsid w:val="008A77CC"/>
    <w:rsid w:val="009056E4"/>
    <w:rsid w:val="00937548"/>
    <w:rsid w:val="009B4B90"/>
    <w:rsid w:val="00A176EC"/>
    <w:rsid w:val="00A33EB8"/>
    <w:rsid w:val="00A513AD"/>
    <w:rsid w:val="00A94AC0"/>
    <w:rsid w:val="00AA29BA"/>
    <w:rsid w:val="00AB6699"/>
    <w:rsid w:val="00B2245F"/>
    <w:rsid w:val="00B44942"/>
    <w:rsid w:val="00BA48E7"/>
    <w:rsid w:val="00BC412F"/>
    <w:rsid w:val="00BC42A9"/>
    <w:rsid w:val="00BD53BB"/>
    <w:rsid w:val="00C52E7C"/>
    <w:rsid w:val="00CB67AF"/>
    <w:rsid w:val="00D209A4"/>
    <w:rsid w:val="00D86720"/>
    <w:rsid w:val="00F1395B"/>
    <w:rsid w:val="00F648A0"/>
    <w:rsid w:val="00F77950"/>
    <w:rsid w:val="00FB273A"/>
    <w:rsid w:val="00FB68E8"/>
    <w:rsid w:val="00FE2923"/>
    <w:rsid w:val="2A6D6DBB"/>
  </w:rsids>
  <m:mathPr>
    <m:lMargin m:val="0"/>
    <m:mathFont m:val="Cambria Math"/>
    <m:rMargin m:val="0"/>
    <m:wrapIndent m:val="1440"/>
    <m:brkBin m:val="before"/>
    <m:brkBinSub m:val="--"/>
    <m:defJc m:val="centerGroup"/>
    <m:intLim m:val="subSup"/>
    <m:naryLim m:val="undOvr"/>
    <m:smallFrac m:val="off"/>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paragraph" w:styleId="2">
    <w:name w:val="heading 2"/>
    <w:basedOn w:val="1"/>
    <w:next w:val="1"/>
    <w:link w:val="13"/>
    <w:unhideWhenUsed/>
    <w:qFormat/>
    <w:uiPriority w:val="9"/>
    <w:pPr>
      <w:keepNext/>
      <w:spacing w:line="720" w:lineRule="auto"/>
      <w:outlineLvl w:val="1"/>
    </w:pPr>
    <w:rPr>
      <w:rFonts w:asciiTheme="majorHAnsi" w:hAnsiTheme="majorHAnsi" w:eastAsiaTheme="majorEastAsia" w:cstheme="majorBidi"/>
      <w:b/>
      <w:bCs/>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header"/>
    <w:basedOn w:val="1"/>
    <w:link w:val="9"/>
    <w:unhideWhenUsed/>
    <w:uiPriority w:val="99"/>
    <w:pPr>
      <w:tabs>
        <w:tab w:val="center" w:pos="4153"/>
        <w:tab w:val="right" w:pos="8306"/>
      </w:tabs>
      <w:snapToGrid w:val="0"/>
    </w:pPr>
    <w:rPr>
      <w:sz w:val="20"/>
      <w:szCs w:val="20"/>
    </w:rPr>
  </w:style>
  <w:style w:type="paragraph" w:styleId="4">
    <w:name w:val="footer"/>
    <w:basedOn w:val="1"/>
    <w:link w:val="10"/>
    <w:unhideWhenUsed/>
    <w:uiPriority w:val="99"/>
    <w:pPr>
      <w:tabs>
        <w:tab w:val="center" w:pos="4153"/>
        <w:tab w:val="right" w:pos="8306"/>
      </w:tabs>
      <w:snapToGrid w:val="0"/>
    </w:pPr>
    <w:rPr>
      <w:sz w:val="20"/>
      <w:szCs w:val="20"/>
    </w:rPr>
  </w:style>
  <w:style w:type="paragraph" w:styleId="5">
    <w:name w:val="Balloon Text"/>
    <w:basedOn w:val="1"/>
    <w:link w:val="11"/>
    <w:unhideWhenUsed/>
    <w:uiPriority w:val="99"/>
    <w:rPr>
      <w:rFonts w:asciiTheme="majorHAnsi" w:hAnsiTheme="majorHAnsi" w:eastAsiaTheme="majorEastAsia" w:cstheme="majorBidi"/>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頁首 字元"/>
    <w:basedOn w:val="6"/>
    <w:link w:val="3"/>
    <w:semiHidden/>
    <w:uiPriority w:val="99"/>
    <w:rPr>
      <w:sz w:val="20"/>
      <w:szCs w:val="20"/>
    </w:rPr>
  </w:style>
  <w:style w:type="character" w:customStyle="1" w:styleId="10">
    <w:name w:val="頁尾 字元"/>
    <w:basedOn w:val="6"/>
    <w:link w:val="4"/>
    <w:semiHidden/>
    <w:uiPriority w:val="99"/>
    <w:rPr>
      <w:sz w:val="20"/>
      <w:szCs w:val="20"/>
    </w:rPr>
  </w:style>
  <w:style w:type="character" w:customStyle="1" w:styleId="11">
    <w:name w:val="註解方塊文字 字元"/>
    <w:basedOn w:val="6"/>
    <w:link w:val="5"/>
    <w:semiHidden/>
    <w:qFormat/>
    <w:uiPriority w:val="99"/>
    <w:rPr>
      <w:rFonts w:asciiTheme="majorHAnsi" w:hAnsiTheme="majorHAnsi" w:eastAsiaTheme="majorEastAsia" w:cstheme="majorBidi"/>
      <w:sz w:val="18"/>
      <w:szCs w:val="18"/>
    </w:rPr>
  </w:style>
  <w:style w:type="paragraph" w:customStyle="1" w:styleId="12">
    <w:name w:val="No Spacing"/>
    <w:qFormat/>
    <w:uiPriority w:val="1"/>
    <w:pPr>
      <w:widowControl w:val="0"/>
    </w:pPr>
    <w:rPr>
      <w:rFonts w:asciiTheme="minorHAnsi" w:hAnsiTheme="minorHAnsi" w:eastAsiaTheme="minorEastAsia" w:cstheme="minorBidi"/>
      <w:kern w:val="2"/>
      <w:sz w:val="24"/>
      <w:szCs w:val="22"/>
      <w:lang w:val="en-US" w:eastAsia="zh-TW" w:bidi="ar-SA"/>
    </w:rPr>
  </w:style>
  <w:style w:type="character" w:customStyle="1" w:styleId="13">
    <w:name w:val="標題 2 字元"/>
    <w:basedOn w:val="6"/>
    <w:link w:val="2"/>
    <w:uiPriority w:val="9"/>
    <w:rPr>
      <w:rFonts w:asciiTheme="majorHAnsi" w:hAnsiTheme="majorHAnsi" w:eastAsiaTheme="majorEastAsia" w:cstheme="majorBidi"/>
      <w:b/>
      <w:bCs/>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1579</Characters>
  <Lines>13</Lines>
  <Paragraphs>3</Paragraphs>
  <TotalTime>0</TotalTime>
  <ScaleCrop>false</ScaleCrop>
  <LinksUpToDate>false</LinksUpToDate>
  <CharactersWithSpaces>1852</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2025-02-02T01:05:00Z</dcterms:created>
  <dc:creator>user</dc:creator>
  <cp:lastModifiedBy>user</cp:lastModifiedBy>
  <cp:lastPrinted>2025-01-06T01:50:00Z</cp:lastPrinted>
  <dcterms:modified xsi:type="dcterms:W3CDTF">2025-05-12T14:30:08Z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